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DB3" w:rsidRPr="002D6DB3" w:rsidRDefault="002D6DB3" w:rsidP="002D6DB3">
      <w:pPr>
        <w:jc w:val="center"/>
        <w:rPr>
          <w:sz w:val="32"/>
          <w:u w:val="single"/>
        </w:rPr>
      </w:pPr>
      <w:r w:rsidRPr="002D6DB3">
        <w:rPr>
          <w:sz w:val="32"/>
          <w:u w:val="single"/>
        </w:rPr>
        <w:t>Betty Edwards</w:t>
      </w:r>
    </w:p>
    <w:p w:rsidR="002D6DB3" w:rsidRPr="002D6DB3" w:rsidRDefault="002D6DB3">
      <w:pPr>
        <w:rPr>
          <w:sz w:val="32"/>
        </w:rPr>
      </w:pPr>
    </w:p>
    <w:p w:rsidR="002D6DB3" w:rsidRPr="001C2021" w:rsidRDefault="002D6DB3" w:rsidP="002D6DB3">
      <w:pPr>
        <w:rPr>
          <w:sz w:val="28"/>
        </w:rPr>
      </w:pPr>
      <w:r w:rsidRPr="001C2021">
        <w:rPr>
          <w:sz w:val="28"/>
        </w:rPr>
        <w:t>•As an art teacher in the 1960’s, Edwards sought to understand how many of her students could struggle with learning how to draw, and then suddenly have the skill click with them, and would miraculously improve over the course of a week.</w:t>
      </w:r>
    </w:p>
    <w:p w:rsidR="002D6DB3" w:rsidRPr="001C2021" w:rsidRDefault="002D6DB3" w:rsidP="002D6DB3">
      <w:pPr>
        <w:rPr>
          <w:sz w:val="28"/>
        </w:rPr>
      </w:pPr>
    </w:p>
    <w:p w:rsidR="002D6DB3" w:rsidRPr="001C2021" w:rsidRDefault="002D6DB3" w:rsidP="002D6DB3">
      <w:pPr>
        <w:rPr>
          <w:sz w:val="28"/>
        </w:rPr>
      </w:pPr>
      <w:r w:rsidRPr="001C2021">
        <w:rPr>
          <w:sz w:val="28"/>
        </w:rPr>
        <w:t>• She began paying very close attention to how she thought when observing objects and drawing them.</w:t>
      </w:r>
    </w:p>
    <w:p w:rsidR="002D6DB3" w:rsidRPr="001C2021" w:rsidRDefault="002D6DB3" w:rsidP="002D6DB3">
      <w:pPr>
        <w:rPr>
          <w:sz w:val="28"/>
        </w:rPr>
      </w:pPr>
    </w:p>
    <w:p w:rsidR="002D6DB3" w:rsidRPr="001C2021" w:rsidRDefault="002D6DB3" w:rsidP="002D6DB3">
      <w:pPr>
        <w:rPr>
          <w:sz w:val="28"/>
        </w:rPr>
      </w:pPr>
      <w:r w:rsidRPr="001C2021">
        <w:rPr>
          <w:sz w:val="28"/>
        </w:rPr>
        <w:t xml:space="preserve">•She also used the research published by Roger Sperry and colleagues which stated  </w:t>
      </w:r>
    </w:p>
    <w:p w:rsidR="002D6DB3" w:rsidRPr="001C2021" w:rsidRDefault="001C2021" w:rsidP="002D6DB3">
      <w:pPr>
        <w:rPr>
          <w:i/>
          <w:iCs/>
          <w:sz w:val="28"/>
        </w:rPr>
      </w:pPr>
      <w:r>
        <w:rPr>
          <w:i/>
          <w:iCs/>
          <w:noProof/>
          <w:sz w:val="28"/>
        </w:rPr>
        <w:drawing>
          <wp:anchor distT="0" distB="0" distL="114300" distR="114300" simplePos="0" relativeHeight="251658240" behindDoc="1" locked="0" layoutInCell="1" allowOverlap="1">
            <wp:simplePos x="0" y="0"/>
            <wp:positionH relativeFrom="column">
              <wp:posOffset>3023235</wp:posOffset>
            </wp:positionH>
            <wp:positionV relativeFrom="paragraph">
              <wp:posOffset>70485</wp:posOffset>
            </wp:positionV>
            <wp:extent cx="2514600" cy="1409700"/>
            <wp:effectExtent l="25400" t="0" r="0" b="0"/>
            <wp:wrapNone/>
            <wp:docPr id="1" name="" descr="20611.gif"/>
            <wp:cNvGraphicFramePr/>
            <a:graphic xmlns:a="http://schemas.openxmlformats.org/drawingml/2006/main">
              <a:graphicData uri="http://schemas.openxmlformats.org/drawingml/2006/picture">
                <pic:pic xmlns:pic="http://schemas.openxmlformats.org/drawingml/2006/picture">
                  <pic:nvPicPr>
                    <pic:cNvPr id="0" name="Picture 2" descr="20611.gif"/>
                    <pic:cNvPicPr>
                      <a:picLocks noChangeAspect="1"/>
                    </pic:cNvPicPr>
                  </pic:nvPicPr>
                  <pic:blipFill>
                    <a:blip r:embed="rId4" cstate="print"/>
                    <a:stretch>
                      <a:fillRect/>
                    </a:stretch>
                  </pic:blipFill>
                  <pic:spPr>
                    <a:xfrm>
                      <a:off x="0" y="0"/>
                      <a:ext cx="2514600" cy="1409700"/>
                    </a:xfrm>
                    <a:prstGeom prst="rect">
                      <a:avLst/>
                    </a:prstGeom>
                  </pic:spPr>
                </pic:pic>
              </a:graphicData>
            </a:graphic>
          </wp:anchor>
        </w:drawing>
      </w:r>
      <w:r w:rsidR="002D6DB3" w:rsidRPr="001C2021">
        <w:rPr>
          <w:i/>
          <w:iCs/>
          <w:sz w:val="28"/>
        </w:rPr>
        <w:t xml:space="preserve">The two hemispheres control vastly </w:t>
      </w:r>
    </w:p>
    <w:p w:rsidR="002D6DB3" w:rsidRPr="001C2021" w:rsidRDefault="002D6DB3" w:rsidP="002D6DB3">
      <w:pPr>
        <w:rPr>
          <w:i/>
          <w:iCs/>
          <w:sz w:val="28"/>
        </w:rPr>
      </w:pPr>
      <w:r w:rsidRPr="001C2021">
        <w:rPr>
          <w:i/>
          <w:iCs/>
          <w:sz w:val="28"/>
        </w:rPr>
        <w:t xml:space="preserve">different aspects of thought and action. </w:t>
      </w:r>
    </w:p>
    <w:p w:rsidR="002D6DB3" w:rsidRPr="001C2021" w:rsidRDefault="002D6DB3" w:rsidP="002D6DB3">
      <w:pPr>
        <w:rPr>
          <w:i/>
          <w:iCs/>
          <w:sz w:val="28"/>
        </w:rPr>
      </w:pPr>
      <w:r w:rsidRPr="001C2021">
        <w:rPr>
          <w:i/>
          <w:iCs/>
          <w:sz w:val="28"/>
        </w:rPr>
        <w:t xml:space="preserve">Each half has its own specialization </w:t>
      </w:r>
    </w:p>
    <w:p w:rsidR="002D6DB3" w:rsidRPr="001C2021" w:rsidRDefault="002D6DB3" w:rsidP="002D6DB3">
      <w:pPr>
        <w:rPr>
          <w:i/>
          <w:iCs/>
          <w:sz w:val="28"/>
        </w:rPr>
      </w:pPr>
      <w:r w:rsidRPr="001C2021">
        <w:rPr>
          <w:i/>
          <w:iCs/>
          <w:sz w:val="28"/>
        </w:rPr>
        <w:t>and thus it’s own limitations and</w:t>
      </w:r>
    </w:p>
    <w:p w:rsidR="002D6DB3" w:rsidRPr="001C2021" w:rsidRDefault="002D6DB3" w:rsidP="002D6DB3">
      <w:pPr>
        <w:rPr>
          <w:i/>
          <w:iCs/>
          <w:sz w:val="28"/>
        </w:rPr>
      </w:pPr>
      <w:r w:rsidRPr="001C2021">
        <w:rPr>
          <w:i/>
          <w:iCs/>
          <w:sz w:val="28"/>
        </w:rPr>
        <w:t xml:space="preserve"> advantages. The left brain is dominant</w:t>
      </w:r>
    </w:p>
    <w:p w:rsidR="002D6DB3" w:rsidRPr="001C2021" w:rsidRDefault="002D6DB3" w:rsidP="002D6DB3">
      <w:pPr>
        <w:rPr>
          <w:i/>
          <w:iCs/>
          <w:sz w:val="28"/>
        </w:rPr>
      </w:pPr>
      <w:r w:rsidRPr="001C2021">
        <w:rPr>
          <w:i/>
          <w:iCs/>
          <w:sz w:val="28"/>
        </w:rPr>
        <w:t xml:space="preserve"> for language and speech. The right</w:t>
      </w:r>
    </w:p>
    <w:p w:rsidR="002D6DB3" w:rsidRPr="001C2021" w:rsidRDefault="002D6DB3" w:rsidP="002D6DB3">
      <w:pPr>
        <w:rPr>
          <w:i/>
          <w:iCs/>
          <w:sz w:val="28"/>
        </w:rPr>
      </w:pPr>
      <w:r w:rsidRPr="001C2021">
        <w:rPr>
          <w:i/>
          <w:iCs/>
          <w:sz w:val="28"/>
        </w:rPr>
        <w:t xml:space="preserve"> excels at visual-motor tasks. The </w:t>
      </w:r>
    </w:p>
    <w:p w:rsidR="002D6DB3" w:rsidRPr="001C2021" w:rsidRDefault="002D6DB3" w:rsidP="002D6DB3">
      <w:pPr>
        <w:rPr>
          <w:i/>
          <w:iCs/>
          <w:sz w:val="28"/>
        </w:rPr>
      </w:pPr>
      <w:r w:rsidRPr="001C2021">
        <w:rPr>
          <w:i/>
          <w:iCs/>
          <w:sz w:val="28"/>
        </w:rPr>
        <w:t>language of these findings has become</w:t>
      </w:r>
    </w:p>
    <w:p w:rsidR="002D6DB3" w:rsidRPr="001C2021" w:rsidRDefault="002D6DB3" w:rsidP="002D6DB3">
      <w:pPr>
        <w:rPr>
          <w:i/>
          <w:iCs/>
          <w:sz w:val="28"/>
        </w:rPr>
      </w:pPr>
      <w:r w:rsidRPr="001C2021">
        <w:rPr>
          <w:i/>
          <w:iCs/>
          <w:sz w:val="28"/>
        </w:rPr>
        <w:t xml:space="preserve"> part of our culture: writers refer to</w:t>
      </w:r>
    </w:p>
    <w:p w:rsidR="002D6DB3" w:rsidRPr="001C2021" w:rsidRDefault="002D6DB3" w:rsidP="002D6DB3">
      <w:pPr>
        <w:rPr>
          <w:i/>
          <w:iCs/>
          <w:sz w:val="28"/>
        </w:rPr>
      </w:pPr>
      <w:r w:rsidRPr="001C2021">
        <w:rPr>
          <w:i/>
          <w:iCs/>
          <w:sz w:val="28"/>
        </w:rPr>
        <w:t xml:space="preserve"> themselves as left-brained, visual artists as right-brained.</w:t>
      </w:r>
    </w:p>
    <w:p w:rsidR="002D6DB3" w:rsidRPr="001C2021" w:rsidRDefault="002D6DB3">
      <w:pPr>
        <w:rPr>
          <w:sz w:val="28"/>
        </w:rPr>
      </w:pPr>
    </w:p>
    <w:p w:rsidR="002D6DB3" w:rsidRPr="001C2021" w:rsidRDefault="002D6DB3" w:rsidP="002D6DB3">
      <w:pPr>
        <w:rPr>
          <w:sz w:val="28"/>
        </w:rPr>
      </w:pPr>
      <w:r w:rsidRPr="001C2021">
        <w:rPr>
          <w:sz w:val="28"/>
        </w:rPr>
        <w:t>•In her theory, Betty states that drawing is made up of just five perceptual skills and that together, to form a global skill. Global skills are skills like ready, driving, learning to ride a bike. Things that are hard to learn at first, but much harder to unlearn.</w:t>
      </w:r>
    </w:p>
    <w:p w:rsidR="002D6DB3" w:rsidRPr="001C2021" w:rsidRDefault="002D6DB3" w:rsidP="002D6DB3">
      <w:pPr>
        <w:rPr>
          <w:sz w:val="28"/>
        </w:rPr>
      </w:pPr>
      <w:r w:rsidRPr="001C2021">
        <w:rPr>
          <w:sz w:val="28"/>
        </w:rPr>
        <w:t>•So in order to master drawing, a student must first learn the five perceptual skills:</w:t>
      </w:r>
    </w:p>
    <w:p w:rsidR="002D6DB3" w:rsidRPr="001C2021" w:rsidRDefault="002D6DB3" w:rsidP="002D6DB3">
      <w:pPr>
        <w:rPr>
          <w:sz w:val="28"/>
        </w:rPr>
      </w:pPr>
      <w:r w:rsidRPr="001C2021">
        <w:rPr>
          <w:sz w:val="28"/>
        </w:rPr>
        <w:t xml:space="preserve">1.The perception of </w:t>
      </w:r>
      <w:r w:rsidRPr="001C2021">
        <w:rPr>
          <w:b/>
          <w:bCs/>
          <w:sz w:val="28"/>
        </w:rPr>
        <w:t>edges</w:t>
      </w:r>
    </w:p>
    <w:p w:rsidR="002D6DB3" w:rsidRPr="001C2021" w:rsidRDefault="002D6DB3" w:rsidP="002D6DB3">
      <w:pPr>
        <w:rPr>
          <w:sz w:val="28"/>
        </w:rPr>
      </w:pPr>
      <w:r w:rsidRPr="001C2021">
        <w:rPr>
          <w:sz w:val="28"/>
        </w:rPr>
        <w:t xml:space="preserve">2.The perception of </w:t>
      </w:r>
      <w:r w:rsidRPr="001C2021">
        <w:rPr>
          <w:b/>
          <w:bCs/>
          <w:sz w:val="28"/>
        </w:rPr>
        <w:t>spaces</w:t>
      </w:r>
    </w:p>
    <w:p w:rsidR="002D6DB3" w:rsidRPr="001C2021" w:rsidRDefault="002D6DB3" w:rsidP="002D6DB3">
      <w:pPr>
        <w:rPr>
          <w:sz w:val="28"/>
        </w:rPr>
      </w:pPr>
      <w:r w:rsidRPr="001C2021">
        <w:rPr>
          <w:sz w:val="28"/>
        </w:rPr>
        <w:t xml:space="preserve">3.The perception of </w:t>
      </w:r>
      <w:r w:rsidRPr="001C2021">
        <w:rPr>
          <w:b/>
          <w:bCs/>
          <w:sz w:val="28"/>
        </w:rPr>
        <w:t>relationships</w:t>
      </w:r>
    </w:p>
    <w:p w:rsidR="002D6DB3" w:rsidRPr="001C2021" w:rsidRDefault="002D6DB3" w:rsidP="002D6DB3">
      <w:pPr>
        <w:rPr>
          <w:sz w:val="28"/>
        </w:rPr>
      </w:pPr>
      <w:r w:rsidRPr="001C2021">
        <w:rPr>
          <w:sz w:val="28"/>
        </w:rPr>
        <w:t xml:space="preserve">4.The perception of </w:t>
      </w:r>
      <w:r w:rsidRPr="001C2021">
        <w:rPr>
          <w:b/>
          <w:bCs/>
          <w:sz w:val="28"/>
        </w:rPr>
        <w:t>lights and shadows</w:t>
      </w:r>
    </w:p>
    <w:p w:rsidR="001C2021" w:rsidRDefault="002D6DB3">
      <w:pPr>
        <w:rPr>
          <w:b/>
          <w:bCs/>
          <w:sz w:val="28"/>
        </w:rPr>
      </w:pPr>
      <w:r w:rsidRPr="001C2021">
        <w:rPr>
          <w:sz w:val="28"/>
        </w:rPr>
        <w:t xml:space="preserve">5.The perception of </w:t>
      </w:r>
      <w:r w:rsidRPr="001C2021">
        <w:rPr>
          <w:b/>
          <w:bCs/>
          <w:sz w:val="28"/>
        </w:rPr>
        <w:t>the whole, or gestalt</w:t>
      </w:r>
    </w:p>
    <w:p w:rsidR="001C2021" w:rsidRDefault="001C2021">
      <w:pPr>
        <w:rPr>
          <w:b/>
          <w:bCs/>
          <w:sz w:val="28"/>
        </w:rPr>
      </w:pPr>
    </w:p>
    <w:p w:rsidR="001C2021" w:rsidRPr="001C2021" w:rsidRDefault="001C2021" w:rsidP="001C2021">
      <w:r w:rsidRPr="001C2021">
        <w:t xml:space="preserve">Black, A (2007) </w:t>
      </w:r>
      <w:r w:rsidRPr="001C2021">
        <w:rPr>
          <w:i/>
          <w:iCs/>
        </w:rPr>
        <w:t xml:space="preserve">Drawing on the Right Side of the Brain: The Theory. </w:t>
      </w:r>
      <w:r>
        <w:t xml:space="preserve">Retrieved </w:t>
      </w:r>
      <w:r w:rsidRPr="001C2021">
        <w:t>from: http://www.learn-to-draw-right.com/right-brain-drawing.html</w:t>
      </w:r>
    </w:p>
    <w:p w:rsidR="00BC3C12" w:rsidRPr="001C2021" w:rsidRDefault="001C2021">
      <w:r w:rsidRPr="001C2021">
        <w:t xml:space="preserve">Edwards, B. (1999) </w:t>
      </w:r>
      <w:r w:rsidRPr="001C2021">
        <w:rPr>
          <w:i/>
          <w:iCs/>
        </w:rPr>
        <w:t xml:space="preserve">The New Drawing on the Right Side of the Brain. </w:t>
      </w:r>
      <w:r w:rsidRPr="001C2021">
        <w:t>Tarcher</w:t>
      </w:r>
      <w:r>
        <w:t xml:space="preserve">; </w:t>
      </w:r>
      <w:r w:rsidRPr="001C2021">
        <w:t>2nd Revised</w:t>
      </w:r>
    </w:p>
    <w:sectPr w:rsidR="00BC3C12" w:rsidRPr="001C2021" w:rsidSect="005D49A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D6DB3"/>
    <w:rsid w:val="001C2021"/>
    <w:rsid w:val="002D6DB3"/>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728"/>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638268367">
      <w:bodyDiv w:val="1"/>
      <w:marLeft w:val="0"/>
      <w:marRight w:val="0"/>
      <w:marTop w:val="0"/>
      <w:marBottom w:val="0"/>
      <w:divBdr>
        <w:top w:val="none" w:sz="0" w:space="0" w:color="auto"/>
        <w:left w:val="none" w:sz="0" w:space="0" w:color="auto"/>
        <w:bottom w:val="none" w:sz="0" w:space="0" w:color="auto"/>
        <w:right w:val="none" w:sz="0" w:space="0" w:color="auto"/>
      </w:divBdr>
    </w:div>
    <w:div w:id="1792166141">
      <w:bodyDiv w:val="1"/>
      <w:marLeft w:val="0"/>
      <w:marRight w:val="0"/>
      <w:marTop w:val="0"/>
      <w:marBottom w:val="0"/>
      <w:divBdr>
        <w:top w:val="none" w:sz="0" w:space="0" w:color="auto"/>
        <w:left w:val="none" w:sz="0" w:space="0" w:color="auto"/>
        <w:bottom w:val="none" w:sz="0" w:space="0" w:color="auto"/>
        <w:right w:val="none" w:sz="0" w:space="0" w:color="auto"/>
      </w:divBdr>
      <w:divsChild>
        <w:div w:id="814836167">
          <w:marLeft w:val="547"/>
          <w:marRight w:val="0"/>
          <w:marTop w:val="0"/>
          <w:marBottom w:val="0"/>
          <w:divBdr>
            <w:top w:val="none" w:sz="0" w:space="0" w:color="auto"/>
            <w:left w:val="none" w:sz="0" w:space="0" w:color="auto"/>
            <w:bottom w:val="none" w:sz="0" w:space="0" w:color="auto"/>
            <w:right w:val="none" w:sz="0" w:space="0" w:color="auto"/>
          </w:divBdr>
        </w:div>
        <w:div w:id="251399837">
          <w:marLeft w:val="547"/>
          <w:marRight w:val="0"/>
          <w:marTop w:val="0"/>
          <w:marBottom w:val="0"/>
          <w:divBdr>
            <w:top w:val="none" w:sz="0" w:space="0" w:color="auto"/>
            <w:left w:val="none" w:sz="0" w:space="0" w:color="auto"/>
            <w:bottom w:val="none" w:sz="0" w:space="0" w:color="auto"/>
            <w:right w:val="none" w:sz="0" w:space="0" w:color="auto"/>
          </w:divBdr>
        </w:div>
        <w:div w:id="972060716">
          <w:marLeft w:val="547"/>
          <w:marRight w:val="0"/>
          <w:marTop w:val="0"/>
          <w:marBottom w:val="0"/>
          <w:divBdr>
            <w:top w:val="none" w:sz="0" w:space="0" w:color="auto"/>
            <w:left w:val="none" w:sz="0" w:space="0" w:color="auto"/>
            <w:bottom w:val="none" w:sz="0" w:space="0" w:color="auto"/>
            <w:right w:val="none" w:sz="0" w:space="0" w:color="auto"/>
          </w:divBdr>
        </w:div>
        <w:div w:id="1445152155">
          <w:marLeft w:val="547"/>
          <w:marRight w:val="0"/>
          <w:marTop w:val="0"/>
          <w:marBottom w:val="0"/>
          <w:divBdr>
            <w:top w:val="none" w:sz="0" w:space="0" w:color="auto"/>
            <w:left w:val="none" w:sz="0" w:space="0" w:color="auto"/>
            <w:bottom w:val="none" w:sz="0" w:space="0" w:color="auto"/>
            <w:right w:val="none" w:sz="0" w:space="0" w:color="auto"/>
          </w:divBdr>
        </w:div>
        <w:div w:id="1731461543">
          <w:marLeft w:val="547"/>
          <w:marRight w:val="0"/>
          <w:marTop w:val="0"/>
          <w:marBottom w:val="0"/>
          <w:divBdr>
            <w:top w:val="none" w:sz="0" w:space="0" w:color="auto"/>
            <w:left w:val="none" w:sz="0" w:space="0" w:color="auto"/>
            <w:bottom w:val="none" w:sz="0" w:space="0" w:color="auto"/>
            <w:right w:val="none" w:sz="0" w:space="0" w:color="auto"/>
          </w:divBdr>
        </w:div>
      </w:divsChild>
    </w:div>
    <w:div w:id="20597462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Company>Shelby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County Schools</dc:creator>
  <cp:keywords/>
  <cp:lastModifiedBy>Shelby County Schools</cp:lastModifiedBy>
  <cp:revision>2</cp:revision>
  <dcterms:created xsi:type="dcterms:W3CDTF">2012-06-26T23:23:00Z</dcterms:created>
  <dcterms:modified xsi:type="dcterms:W3CDTF">2012-06-26T23:28:00Z</dcterms:modified>
</cp:coreProperties>
</file>